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A05" w:rsidRPr="00993A08" w:rsidRDefault="00D04A05" w:rsidP="00D04A05">
      <w:pPr>
        <w:tabs>
          <w:tab w:val="center" w:pos="5160"/>
          <w:tab w:val="right" w:pos="10440"/>
          <w:tab w:val="right" w:pos="15300"/>
        </w:tabs>
        <w:jc w:val="center"/>
        <w:rPr>
          <w:b/>
        </w:rPr>
      </w:pPr>
      <w:r w:rsidRPr="00993A08">
        <w:rPr>
          <w:b/>
        </w:rPr>
        <w:t>РЕШЕНИЕ</w:t>
      </w:r>
    </w:p>
    <w:p w:rsidR="00D04A05" w:rsidRPr="00993A08" w:rsidRDefault="00D04A05" w:rsidP="00D04A05">
      <w:pPr>
        <w:jc w:val="center"/>
        <w:rPr>
          <w:b/>
        </w:rPr>
      </w:pPr>
      <w:r w:rsidRPr="00993A08">
        <w:rPr>
          <w:b/>
        </w:rPr>
        <w:t>Ученого совета по вопросу</w:t>
      </w:r>
    </w:p>
    <w:p w:rsidR="004F0983" w:rsidRDefault="00D04A05" w:rsidP="00D04A05">
      <w:pPr>
        <w:jc w:val="center"/>
        <w:rPr>
          <w:b/>
        </w:rPr>
      </w:pPr>
      <w:r w:rsidRPr="00993A08">
        <w:rPr>
          <w:b/>
        </w:rPr>
        <w:t xml:space="preserve">«О </w:t>
      </w:r>
      <w:r w:rsidR="00F96DC4">
        <w:rPr>
          <w:b/>
        </w:rPr>
        <w:t>деятельности</w:t>
      </w:r>
      <w:r w:rsidRPr="00993A08">
        <w:rPr>
          <w:b/>
        </w:rPr>
        <w:t xml:space="preserve"> </w:t>
      </w:r>
      <w:r>
        <w:rPr>
          <w:b/>
        </w:rPr>
        <w:t>Управления по социальным вопросам</w:t>
      </w:r>
      <w:r w:rsidRPr="00993A08">
        <w:rPr>
          <w:b/>
        </w:rPr>
        <w:t>»</w:t>
      </w:r>
    </w:p>
    <w:p w:rsidR="004F0983" w:rsidRDefault="004F0983" w:rsidP="00D04A05">
      <w:pPr>
        <w:jc w:val="center"/>
        <w:rPr>
          <w:b/>
        </w:rPr>
      </w:pPr>
    </w:p>
    <w:p w:rsidR="00D04A05" w:rsidRPr="004F0983" w:rsidRDefault="004F0983" w:rsidP="004F0983">
      <w:pPr>
        <w:jc w:val="right"/>
      </w:pPr>
      <w:r w:rsidRPr="004F0983">
        <w:t>24.06.2026</w:t>
      </w:r>
      <w:r w:rsidR="00D04A05" w:rsidRPr="004F0983">
        <w:t xml:space="preserve"> </w:t>
      </w:r>
    </w:p>
    <w:p w:rsidR="00D04A05" w:rsidRPr="00993A08" w:rsidRDefault="00D04A05" w:rsidP="00D04A05">
      <w:pPr>
        <w:jc w:val="right"/>
      </w:pPr>
    </w:p>
    <w:p w:rsidR="00D04A05" w:rsidRPr="00993A08" w:rsidRDefault="00D04A05" w:rsidP="00D04A05">
      <w:pPr>
        <w:pStyle w:val="a3"/>
        <w:ind w:firstLine="567"/>
      </w:pPr>
      <w:r w:rsidRPr="00993A08">
        <w:t xml:space="preserve">Заслушав и обсудив выступление </w:t>
      </w:r>
      <w:r>
        <w:t>начальника Управления по социальным вопросам</w:t>
      </w:r>
      <w:r w:rsidRPr="00993A08">
        <w:t xml:space="preserve"> </w:t>
      </w:r>
      <w:r>
        <w:t>Куприяновой Е</w:t>
      </w:r>
      <w:r w:rsidRPr="00993A08">
        <w:t>.А., Ученый совет отмечает следующее:</w:t>
      </w:r>
    </w:p>
    <w:p w:rsidR="00D04A05" w:rsidRPr="00993A08" w:rsidRDefault="00D04A05" w:rsidP="00D04A05">
      <w:pPr>
        <w:pStyle w:val="a3"/>
        <w:numPr>
          <w:ilvl w:val="0"/>
          <w:numId w:val="2"/>
        </w:numPr>
        <w:rPr>
          <w:b/>
        </w:rPr>
      </w:pPr>
      <w:r>
        <w:rPr>
          <w:b/>
        </w:rPr>
        <w:t xml:space="preserve">Управление по социальным вопроса </w:t>
      </w:r>
      <w:r w:rsidRPr="00993A08">
        <w:rPr>
          <w:b/>
        </w:rPr>
        <w:t>курирует следующие направления деятельности:</w:t>
      </w:r>
    </w:p>
    <w:p w:rsidR="00D04A05" w:rsidRPr="00993A08" w:rsidRDefault="00D04A05" w:rsidP="00D04A05">
      <w:pPr>
        <w:pStyle w:val="a3"/>
        <w:numPr>
          <w:ilvl w:val="0"/>
          <w:numId w:val="1"/>
        </w:numPr>
        <w:ind w:left="567" w:firstLine="0"/>
      </w:pPr>
      <w:r w:rsidRPr="00993A08">
        <w:t xml:space="preserve"> </w:t>
      </w:r>
      <w:r>
        <w:t>Поддержка участников СВО и детей участников СВО</w:t>
      </w:r>
      <w:r w:rsidRPr="003C63B5">
        <w:t>;</w:t>
      </w:r>
    </w:p>
    <w:p w:rsidR="00D04A05" w:rsidRPr="00D04A05" w:rsidRDefault="00D04A05" w:rsidP="00D04A05">
      <w:pPr>
        <w:pStyle w:val="a3"/>
        <w:numPr>
          <w:ilvl w:val="0"/>
          <w:numId w:val="1"/>
        </w:numPr>
        <w:ind w:left="567" w:firstLine="0"/>
      </w:pPr>
      <w:r>
        <w:t xml:space="preserve"> Поддержка студенческих семей</w:t>
      </w:r>
      <w:r>
        <w:rPr>
          <w:lang w:val="en-US"/>
        </w:rPr>
        <w:t>;</w:t>
      </w:r>
    </w:p>
    <w:p w:rsidR="00D04A05" w:rsidRDefault="00D04A05" w:rsidP="00D04A05">
      <w:pPr>
        <w:pStyle w:val="a3"/>
        <w:numPr>
          <w:ilvl w:val="0"/>
          <w:numId w:val="1"/>
        </w:numPr>
        <w:ind w:left="567" w:firstLine="0"/>
      </w:pPr>
      <w:r>
        <w:t xml:space="preserve"> Профилактика идеологии экстремизма и терроризма в студенческой среде</w:t>
      </w:r>
      <w:r w:rsidRPr="004F0983">
        <w:rPr>
          <w:iCs/>
        </w:rPr>
        <w:t>;</w:t>
      </w:r>
    </w:p>
    <w:p w:rsidR="00D04A05" w:rsidRDefault="00D04A05" w:rsidP="00D04A05">
      <w:pPr>
        <w:pStyle w:val="a3"/>
        <w:numPr>
          <w:ilvl w:val="0"/>
          <w:numId w:val="1"/>
        </w:numPr>
        <w:ind w:left="567" w:firstLine="0"/>
      </w:pPr>
      <w:r>
        <w:t xml:space="preserve"> Профилактика мошенничества и </w:t>
      </w:r>
      <w:proofErr w:type="spellStart"/>
      <w:r>
        <w:t>дроппинга</w:t>
      </w:r>
      <w:proofErr w:type="spellEnd"/>
      <w:r>
        <w:t xml:space="preserve"> среди студентов</w:t>
      </w:r>
      <w:r w:rsidRPr="00F978A0">
        <w:t>;</w:t>
      </w:r>
    </w:p>
    <w:p w:rsidR="00D04A05" w:rsidRDefault="00D04A05" w:rsidP="00D04A05">
      <w:pPr>
        <w:pStyle w:val="a3"/>
        <w:numPr>
          <w:ilvl w:val="0"/>
          <w:numId w:val="1"/>
        </w:numPr>
        <w:ind w:left="567" w:firstLine="0"/>
      </w:pPr>
      <w:r>
        <w:t xml:space="preserve"> Организация работы с инвалидами и лицами с ОВЗ</w:t>
      </w:r>
      <w:r w:rsidR="004F0983">
        <w:t>;</w:t>
      </w:r>
    </w:p>
    <w:p w:rsidR="00D04A05" w:rsidRDefault="00D04A05" w:rsidP="00D04A05">
      <w:pPr>
        <w:pStyle w:val="a3"/>
        <w:numPr>
          <w:ilvl w:val="0"/>
          <w:numId w:val="1"/>
        </w:numPr>
        <w:ind w:left="567" w:firstLine="0"/>
      </w:pPr>
      <w:r>
        <w:t xml:space="preserve"> Профилактика </w:t>
      </w:r>
      <w:r w:rsidR="007209A5" w:rsidRPr="007209A5">
        <w:t xml:space="preserve">потребления </w:t>
      </w:r>
      <w:proofErr w:type="spellStart"/>
      <w:r w:rsidR="007209A5" w:rsidRPr="007209A5">
        <w:t>психоактивных</w:t>
      </w:r>
      <w:proofErr w:type="spellEnd"/>
      <w:r w:rsidR="007209A5" w:rsidRPr="007209A5">
        <w:t xml:space="preserve"> веществ и формирование здорового образа жизни</w:t>
      </w:r>
      <w:r w:rsidR="004F0983">
        <w:t>.</w:t>
      </w:r>
      <w:r w:rsidRPr="00993A08">
        <w:t xml:space="preserve">  </w:t>
      </w:r>
    </w:p>
    <w:p w:rsidR="00D04A05" w:rsidRDefault="00D04A05" w:rsidP="007209A5">
      <w:pPr>
        <w:pStyle w:val="a3"/>
        <w:ind w:left="567" w:firstLine="0"/>
      </w:pPr>
    </w:p>
    <w:p w:rsidR="00D04A05" w:rsidRDefault="00D04A05" w:rsidP="00D04A05">
      <w:pPr>
        <w:pStyle w:val="a3"/>
        <w:numPr>
          <w:ilvl w:val="1"/>
          <w:numId w:val="2"/>
        </w:numPr>
        <w:ind w:left="0" w:firstLine="709"/>
      </w:pPr>
      <w:r>
        <w:t>В работе Управления по социальным вопросам были достигнуты следующие результаты</w:t>
      </w:r>
      <w:r w:rsidRPr="00D04A05">
        <w:t>:</w:t>
      </w:r>
    </w:p>
    <w:p w:rsidR="00D04A05" w:rsidRDefault="00D04A05" w:rsidP="00D04A05">
      <w:pPr>
        <w:pStyle w:val="a3"/>
        <w:numPr>
          <w:ilvl w:val="0"/>
          <w:numId w:val="3"/>
        </w:numPr>
        <w:ind w:left="0" w:firstLine="567"/>
      </w:pPr>
      <w:r>
        <w:t xml:space="preserve"> Более 3000 студентов прошли профилактические лекции в 2025-2026 </w:t>
      </w:r>
      <w:r w:rsidR="00526E72">
        <w:t>учебном году</w:t>
      </w:r>
      <w:r w:rsidRPr="00D04A05">
        <w:t>;</w:t>
      </w:r>
    </w:p>
    <w:p w:rsidR="00D04A05" w:rsidRDefault="00D04A05" w:rsidP="00D04A05">
      <w:pPr>
        <w:pStyle w:val="a3"/>
        <w:numPr>
          <w:ilvl w:val="0"/>
          <w:numId w:val="4"/>
        </w:numPr>
        <w:tabs>
          <w:tab w:val="left" w:pos="993"/>
        </w:tabs>
        <w:ind w:left="0" w:firstLine="567"/>
      </w:pPr>
      <w:r>
        <w:t>Более 15 проектов было реализовано в рамках сотрудничества с профильными организациями;</w:t>
      </w:r>
    </w:p>
    <w:p w:rsidR="00D04A05" w:rsidRDefault="00526E72" w:rsidP="00D04A05">
      <w:pPr>
        <w:pStyle w:val="a3"/>
        <w:numPr>
          <w:ilvl w:val="0"/>
          <w:numId w:val="4"/>
        </w:numPr>
        <w:tabs>
          <w:tab w:val="left" w:pos="993"/>
        </w:tabs>
        <w:ind w:left="0" w:firstLine="567"/>
      </w:pPr>
      <w:r>
        <w:t>Организовано 35</w:t>
      </w:r>
      <w:r w:rsidR="00D04A05">
        <w:t xml:space="preserve"> профилактических мероприятий с участием студентов;</w:t>
      </w:r>
    </w:p>
    <w:p w:rsidR="00D04A05" w:rsidRDefault="00D04A05" w:rsidP="00D04A05">
      <w:pPr>
        <w:pStyle w:val="a3"/>
        <w:numPr>
          <w:ilvl w:val="0"/>
          <w:numId w:val="4"/>
        </w:numPr>
        <w:tabs>
          <w:tab w:val="left" w:pos="993"/>
        </w:tabs>
        <w:ind w:left="0" w:firstLine="567"/>
      </w:pPr>
      <w:r>
        <w:t>Привлечено более 10 профильных организаций</w:t>
      </w:r>
      <w:r w:rsidR="004F0983">
        <w:t>.</w:t>
      </w:r>
    </w:p>
    <w:p w:rsidR="00D04A05" w:rsidRDefault="00D04A05" w:rsidP="00D04A05">
      <w:pPr>
        <w:pStyle w:val="a3"/>
        <w:tabs>
          <w:tab w:val="left" w:pos="993"/>
        </w:tabs>
      </w:pPr>
    </w:p>
    <w:p w:rsidR="00D04A05" w:rsidRDefault="00D04A05" w:rsidP="00D04A05">
      <w:pPr>
        <w:pStyle w:val="a3"/>
        <w:numPr>
          <w:ilvl w:val="1"/>
          <w:numId w:val="2"/>
        </w:numPr>
        <w:tabs>
          <w:tab w:val="left" w:pos="709"/>
        </w:tabs>
        <w:ind w:left="0" w:firstLine="709"/>
        <w:rPr>
          <w:b/>
        </w:rPr>
      </w:pPr>
      <w:r w:rsidRPr="00D04A05">
        <w:rPr>
          <w:b/>
        </w:rPr>
        <w:t xml:space="preserve">Направление </w:t>
      </w:r>
      <w:r>
        <w:rPr>
          <w:b/>
        </w:rPr>
        <w:t xml:space="preserve">деятельности </w:t>
      </w:r>
      <w:r w:rsidRPr="00D04A05">
        <w:rPr>
          <w:b/>
        </w:rPr>
        <w:t>«Поддержка участников СВО и детей участников СВО»</w:t>
      </w:r>
      <w:r w:rsidR="004F0983">
        <w:rPr>
          <w:b/>
        </w:rPr>
        <w:t>.</w:t>
      </w:r>
    </w:p>
    <w:p w:rsidR="00D04A05" w:rsidRDefault="004F0983" w:rsidP="00D04A05">
      <w:pPr>
        <w:pStyle w:val="a3"/>
        <w:tabs>
          <w:tab w:val="left" w:pos="993"/>
        </w:tabs>
        <w:ind w:firstLine="851"/>
      </w:pPr>
      <w:r>
        <w:t>В рамках</w:t>
      </w:r>
      <w:r w:rsidR="00D04A05" w:rsidRPr="00BE72A4">
        <w:t xml:space="preserve"> поддержки участников СВО и детей</w:t>
      </w:r>
      <w:r w:rsidR="00D04A05">
        <w:t xml:space="preserve"> участников СВО</w:t>
      </w:r>
      <w:r w:rsidR="00D04A05" w:rsidRPr="00BE72A4">
        <w:t xml:space="preserve"> Управление</w:t>
      </w:r>
      <w:r w:rsidR="00D04A05">
        <w:t xml:space="preserve"> по социальным вопросам</w:t>
      </w:r>
      <w:r w:rsidR="00D04A05" w:rsidRPr="00BE72A4">
        <w:t xml:space="preserve"> осуществляет персональное сопровождение данной категории студентов. </w:t>
      </w:r>
      <w:r w:rsidR="00D04A05">
        <w:t xml:space="preserve">В </w:t>
      </w:r>
      <w:r>
        <w:t>у</w:t>
      </w:r>
      <w:r w:rsidR="00D04A05">
        <w:t xml:space="preserve">ниверситете на конец 2025-2026 учебного года насчитывается </w:t>
      </w:r>
      <w:r w:rsidR="00550D8F">
        <w:t>140</w:t>
      </w:r>
      <w:r w:rsidR="00D04A05">
        <w:t xml:space="preserve"> детей участников СВО, материальную помощь по категории «Дети участников СВО» получили 82 </w:t>
      </w:r>
      <w:r>
        <w:t>человека</w:t>
      </w:r>
      <w:r w:rsidR="00D04A05">
        <w:t xml:space="preserve"> в размере 50000</w:t>
      </w:r>
      <w:r>
        <w:t xml:space="preserve"> </w:t>
      </w:r>
      <w:r w:rsidR="00D04A05">
        <w:t>р</w:t>
      </w:r>
      <w:r>
        <w:t>ублей</w:t>
      </w:r>
      <w:r w:rsidR="00D04A05">
        <w:t xml:space="preserve">. Также, согласно Положению о выплате стипендии студентам, являющимся детьми участников СВО, и обучающихся на ПВЗ, данную стипендию получают 2 человека. Она носит заявительный характер. </w:t>
      </w:r>
    </w:p>
    <w:p w:rsidR="00E14442" w:rsidRDefault="004F0983" w:rsidP="00D04A05">
      <w:pPr>
        <w:pStyle w:val="a3"/>
        <w:tabs>
          <w:tab w:val="left" w:pos="993"/>
        </w:tabs>
        <w:ind w:firstLine="851"/>
      </w:pPr>
      <w:r>
        <w:t>На постоянной основе организую</w:t>
      </w:r>
      <w:r w:rsidR="00D04A05" w:rsidRPr="00BE72A4">
        <w:t xml:space="preserve">тся сбор и передача гуманитарной помощи совместно с «Народным фронтом»; в октябре 2025 года силами сотрудников было собрано 2 миллиона рублей на закупку необходимого оборудования (3D-принтеров, детекторов </w:t>
      </w:r>
      <w:proofErr w:type="spellStart"/>
      <w:r w:rsidR="00D04A05" w:rsidRPr="00BE72A4">
        <w:t>дронов</w:t>
      </w:r>
      <w:proofErr w:type="spellEnd"/>
      <w:r w:rsidR="00D04A05" w:rsidRPr="00BE72A4">
        <w:t xml:space="preserve">, генераторов, радиостанций). </w:t>
      </w:r>
    </w:p>
    <w:p w:rsidR="00E14442" w:rsidRDefault="00D04A05" w:rsidP="00D04A05">
      <w:pPr>
        <w:pStyle w:val="a3"/>
        <w:tabs>
          <w:tab w:val="left" w:pos="993"/>
        </w:tabs>
        <w:ind w:firstLine="851"/>
      </w:pPr>
      <w:r w:rsidRPr="00BE72A4">
        <w:t>Управление</w:t>
      </w:r>
      <w:r w:rsidR="001A2315">
        <w:t xml:space="preserve"> по социальным вопросам является</w:t>
      </w:r>
      <w:r w:rsidRPr="00BE72A4">
        <w:t xml:space="preserve"> </w:t>
      </w:r>
      <w:r w:rsidR="001A2315">
        <w:t>организатором</w:t>
      </w:r>
      <w:r w:rsidRPr="00BE72A4">
        <w:t xml:space="preserve"> кругл</w:t>
      </w:r>
      <w:r w:rsidR="001A2315">
        <w:t>ого</w:t>
      </w:r>
      <w:r w:rsidRPr="00BE72A4">
        <w:t xml:space="preserve"> стол</w:t>
      </w:r>
      <w:r w:rsidR="001A2315">
        <w:t>а</w:t>
      </w:r>
      <w:r w:rsidRPr="00BE72A4">
        <w:t xml:space="preserve"> «Защ</w:t>
      </w:r>
      <w:r w:rsidR="001A2315">
        <w:t xml:space="preserve">итники Отечества: связь времён». В мероприятии приняли участие представители Томской региональной организации Общероссийской общественной организации </w:t>
      </w:r>
      <w:r w:rsidR="004F0983">
        <w:t>«</w:t>
      </w:r>
      <w:r w:rsidR="001A2315">
        <w:t>Российского союза ветеранов Афганистана</w:t>
      </w:r>
      <w:r w:rsidR="004F0983">
        <w:t xml:space="preserve"> и специальных военных операций»</w:t>
      </w:r>
      <w:r w:rsidR="001A2315">
        <w:t>.</w:t>
      </w:r>
      <w:r w:rsidR="00B81668">
        <w:t xml:space="preserve"> </w:t>
      </w:r>
    </w:p>
    <w:p w:rsidR="00D04A05" w:rsidRPr="00B81668" w:rsidRDefault="00B81668" w:rsidP="00D04A05">
      <w:pPr>
        <w:pStyle w:val="a3"/>
        <w:tabs>
          <w:tab w:val="left" w:pos="993"/>
        </w:tabs>
        <w:ind w:firstLine="851"/>
      </w:pPr>
      <w:r>
        <w:t xml:space="preserve">Также к Дню Защитника Отечества и Дню Героя </w:t>
      </w:r>
      <w:r w:rsidR="00E14442">
        <w:t xml:space="preserve">была организована </w:t>
      </w:r>
      <w:r>
        <w:t>выставка «Невидимый фронт</w:t>
      </w:r>
      <w:r w:rsidRPr="00B81668">
        <w:t xml:space="preserve">: </w:t>
      </w:r>
      <w:r>
        <w:t xml:space="preserve">Защитники тыла» при содействии волонтёрских организаций «ТакТочно!70» и «Георгиевские пчёлки». На выставке студенты знакомятся с </w:t>
      </w:r>
      <w:r w:rsidR="00EA14A4">
        <w:t>устройством плетения маскировочных сетей, изготавливают окопную свечу, знакомятся с продукцией волонтёрской организации, которая позже идёт на нужды фронт</w:t>
      </w:r>
      <w:r w:rsidR="004F0983">
        <w:t>а</w:t>
      </w:r>
      <w:r w:rsidR="00EA14A4">
        <w:t>.</w:t>
      </w:r>
      <w:r w:rsidR="00E14442">
        <w:t xml:space="preserve"> Акция </w:t>
      </w:r>
      <w:r w:rsidR="004F0983">
        <w:t>проходят</w:t>
      </w:r>
      <w:r w:rsidR="00E14442">
        <w:t xml:space="preserve"> в холле ГК и ФЭТ и привлекает к участию более 300 студентов.</w:t>
      </w:r>
    </w:p>
    <w:p w:rsidR="00D04A05" w:rsidRDefault="00D04A05" w:rsidP="00D04A05">
      <w:pPr>
        <w:pStyle w:val="a3"/>
        <w:tabs>
          <w:tab w:val="left" w:pos="993"/>
        </w:tabs>
        <w:ind w:firstLine="851"/>
      </w:pPr>
    </w:p>
    <w:p w:rsidR="004F0983" w:rsidRDefault="004F0983" w:rsidP="00D04A05">
      <w:pPr>
        <w:pStyle w:val="a3"/>
        <w:tabs>
          <w:tab w:val="left" w:pos="993"/>
        </w:tabs>
        <w:ind w:firstLine="851"/>
      </w:pPr>
    </w:p>
    <w:p w:rsidR="004F0983" w:rsidRDefault="004F0983" w:rsidP="00D04A05">
      <w:pPr>
        <w:pStyle w:val="a3"/>
        <w:tabs>
          <w:tab w:val="left" w:pos="993"/>
        </w:tabs>
        <w:ind w:firstLine="851"/>
      </w:pPr>
    </w:p>
    <w:p w:rsidR="00D61DA8" w:rsidRDefault="00D61DA8" w:rsidP="00D04A05">
      <w:pPr>
        <w:pStyle w:val="a3"/>
        <w:tabs>
          <w:tab w:val="left" w:pos="993"/>
        </w:tabs>
        <w:ind w:firstLine="851"/>
      </w:pPr>
    </w:p>
    <w:p w:rsidR="00D04A05" w:rsidRPr="00D04A05" w:rsidRDefault="00D04A05" w:rsidP="00D04A05">
      <w:pPr>
        <w:pStyle w:val="a3"/>
        <w:numPr>
          <w:ilvl w:val="1"/>
          <w:numId w:val="2"/>
        </w:numPr>
        <w:ind w:left="0" w:firstLine="709"/>
        <w:rPr>
          <w:b/>
        </w:rPr>
      </w:pPr>
      <w:r w:rsidRPr="00D04A05">
        <w:rPr>
          <w:b/>
        </w:rPr>
        <w:lastRenderedPageBreak/>
        <w:t>Направление деятельности «Поддержка студенческих семей»</w:t>
      </w:r>
      <w:r w:rsidR="004F0983">
        <w:rPr>
          <w:b/>
        </w:rPr>
        <w:t>.</w:t>
      </w:r>
    </w:p>
    <w:p w:rsidR="00D04A05" w:rsidRDefault="00D04A05" w:rsidP="00D04A05">
      <w:pPr>
        <w:pStyle w:val="a3"/>
        <w:tabs>
          <w:tab w:val="left" w:pos="993"/>
        </w:tabs>
      </w:pPr>
      <w:r w:rsidRPr="00BE72A4">
        <w:t xml:space="preserve">В направлении поддержки студенческих семей Управлением разработаны и внедрены расширенные меры социальной поддержки, включающие жилищную помощь (предоставление комнат в общежитии, компенсация аренды жилья до 10 тыс. рублей), образовательные льготы (перевод на бюджетные места, индивидуальные учебные планы) и материальные выплаты. </w:t>
      </w:r>
      <w:r>
        <w:t>На конец 2025-2026 учебного год</w:t>
      </w:r>
      <w:r w:rsidR="00D71798">
        <w:t>а насчитывается 124 студенческих семьи</w:t>
      </w:r>
      <w:r>
        <w:t xml:space="preserve">, из которых 57 с детьми. </w:t>
      </w:r>
      <w:r w:rsidRPr="00BE72A4">
        <w:t>На официальном сайте ТУСУРа создан специализированный раздел с актуальной информацией о всех формах поддержки студенческих семей.</w:t>
      </w:r>
      <w:r>
        <w:t xml:space="preserve"> </w:t>
      </w:r>
    </w:p>
    <w:p w:rsidR="00D04A05" w:rsidRDefault="004F0983" w:rsidP="00D04A05">
      <w:pPr>
        <w:pStyle w:val="a3"/>
        <w:tabs>
          <w:tab w:val="left" w:pos="993"/>
        </w:tabs>
      </w:pPr>
      <w:r>
        <w:t>В</w:t>
      </w:r>
      <w:r w:rsidR="00D04A05" w:rsidRPr="007209A5">
        <w:t xml:space="preserve"> </w:t>
      </w:r>
      <w:r>
        <w:t xml:space="preserve">2025-2026 </w:t>
      </w:r>
      <w:r w:rsidR="00D04A05" w:rsidRPr="007209A5">
        <w:t>учебн</w:t>
      </w:r>
      <w:r>
        <w:t>ом</w:t>
      </w:r>
      <w:r w:rsidR="00D04A05">
        <w:t xml:space="preserve"> год</w:t>
      </w:r>
      <w:r>
        <w:t>у</w:t>
      </w:r>
      <w:r w:rsidR="00D04A05">
        <w:t xml:space="preserve"> материальную помощь по категории «Семейный обучающийся» получили 42 </w:t>
      </w:r>
      <w:r>
        <w:t>человека</w:t>
      </w:r>
      <w:r w:rsidR="00D04A05">
        <w:t xml:space="preserve">, «Обучающиеся, имеющие детей до 7 лет (включительно)» – 55, «Обучающиеся, имеющие детей в возрасте от 8 до 17 лет (включительно) – 10, «Рождение ребёнка» – 9, «Ставшая на учёт по беременности в медицинское учреждение» – 1, «Оплата жилья» </w:t>
      </w:r>
      <w:r>
        <w:t>–</w:t>
      </w:r>
      <w:r w:rsidR="00D04A05">
        <w:t xml:space="preserve"> 60. </w:t>
      </w:r>
    </w:p>
    <w:p w:rsidR="00D04A05" w:rsidRDefault="00D04A05" w:rsidP="00D04A05">
      <w:pPr>
        <w:pStyle w:val="a3"/>
        <w:tabs>
          <w:tab w:val="left" w:pos="993"/>
        </w:tabs>
      </w:pPr>
    </w:p>
    <w:p w:rsidR="00D04A05" w:rsidRDefault="00D04A05" w:rsidP="00D04A05">
      <w:pPr>
        <w:pStyle w:val="a5"/>
        <w:numPr>
          <w:ilvl w:val="1"/>
          <w:numId w:val="2"/>
        </w:numPr>
        <w:ind w:left="1134" w:hanging="425"/>
        <w:rPr>
          <w:b/>
          <w:lang w:eastAsia="en-US"/>
        </w:rPr>
      </w:pPr>
      <w:r w:rsidRPr="00D04A05">
        <w:rPr>
          <w:b/>
        </w:rPr>
        <w:t xml:space="preserve"> </w:t>
      </w:r>
      <w:r w:rsidRPr="00D04A05">
        <w:rPr>
          <w:b/>
          <w:lang w:eastAsia="en-US"/>
        </w:rPr>
        <w:t>Направление деятельности «Профилактика идеологии экстремизма и терроризма в студенческой среде»</w:t>
      </w:r>
      <w:r w:rsidR="004F0983">
        <w:rPr>
          <w:b/>
          <w:lang w:eastAsia="en-US"/>
        </w:rPr>
        <w:t>.</w:t>
      </w:r>
    </w:p>
    <w:p w:rsidR="00D4224C" w:rsidRDefault="00D04A05" w:rsidP="00D04A05">
      <w:pPr>
        <w:ind w:firstLine="709"/>
        <w:jc w:val="both"/>
        <w:rPr>
          <w:lang w:eastAsia="en-US"/>
        </w:rPr>
      </w:pPr>
      <w:r w:rsidRPr="00D04A05">
        <w:rPr>
          <w:lang w:eastAsia="en-US"/>
        </w:rPr>
        <w:t>По направлению профилактики идеологии экстремизма и терроризма Управлением</w:t>
      </w:r>
      <w:r>
        <w:rPr>
          <w:lang w:eastAsia="en-US"/>
        </w:rPr>
        <w:t xml:space="preserve"> по социальным вопросам</w:t>
      </w:r>
      <w:r w:rsidRPr="00D04A05">
        <w:rPr>
          <w:lang w:eastAsia="en-US"/>
        </w:rPr>
        <w:t xml:space="preserve"> в отчётном периоде проведён комплекс мероприятий. В рамках проекта «Декада безопасности» с 14 по 29 октября 2025 года организовано пять встреч для студентов первых курсов всех факультетов, в которых приняли участие более 1</w:t>
      </w:r>
      <w:r w:rsidR="00D71798">
        <w:rPr>
          <w:lang w:eastAsia="en-US"/>
        </w:rPr>
        <w:t>500</w:t>
      </w:r>
      <w:r w:rsidRPr="00D04A05">
        <w:rPr>
          <w:lang w:eastAsia="en-US"/>
        </w:rPr>
        <w:t xml:space="preserve"> человек.</w:t>
      </w:r>
      <w:r w:rsidR="00D4224C">
        <w:rPr>
          <w:lang w:eastAsia="en-US"/>
        </w:rPr>
        <w:t xml:space="preserve"> В мероприятии принимали участие сотрудники ГИБДД, МВД, МЧС России, представители Центробанка РФ, УФСБ, прокураторы Томской области, эксперты Томского областного наркологического диспансера. В ходе встреч поднимались вопросы профилактики экстремизма и терроризма, меры по предупреждению правонарушений, связанных с незаконным оборотом и употреблением наркотических веществ</w:t>
      </w:r>
      <w:r w:rsidR="00EA14A4">
        <w:rPr>
          <w:lang w:eastAsia="en-US"/>
        </w:rPr>
        <w:t xml:space="preserve">, </w:t>
      </w:r>
      <w:proofErr w:type="spellStart"/>
      <w:r w:rsidR="00EA14A4">
        <w:rPr>
          <w:lang w:eastAsia="en-US"/>
        </w:rPr>
        <w:t>фишинг</w:t>
      </w:r>
      <w:proofErr w:type="spellEnd"/>
      <w:r w:rsidR="00EA14A4">
        <w:rPr>
          <w:lang w:eastAsia="en-US"/>
        </w:rPr>
        <w:t xml:space="preserve"> и </w:t>
      </w:r>
      <w:proofErr w:type="spellStart"/>
      <w:r w:rsidR="00EA14A4">
        <w:rPr>
          <w:lang w:eastAsia="en-US"/>
        </w:rPr>
        <w:t>дроппинг</w:t>
      </w:r>
      <w:proofErr w:type="spellEnd"/>
      <w:r w:rsidR="00D4224C">
        <w:rPr>
          <w:lang w:eastAsia="en-US"/>
        </w:rPr>
        <w:t>.</w:t>
      </w:r>
    </w:p>
    <w:p w:rsidR="00D4224C" w:rsidRDefault="00D04A05" w:rsidP="00D04A05">
      <w:pPr>
        <w:ind w:firstLine="709"/>
        <w:jc w:val="both"/>
        <w:rPr>
          <w:lang w:eastAsia="en-US"/>
        </w:rPr>
      </w:pPr>
      <w:r w:rsidRPr="00D04A05">
        <w:rPr>
          <w:lang w:eastAsia="en-US"/>
        </w:rPr>
        <w:t xml:space="preserve"> Кроме того, весной 2026 года состоялась «Декада безопасности» для профессорско-преподавательского сос</w:t>
      </w:r>
      <w:r w:rsidR="00617664">
        <w:rPr>
          <w:lang w:eastAsia="en-US"/>
        </w:rPr>
        <w:t>тава и сотрудников университета. К</w:t>
      </w:r>
      <w:r w:rsidRPr="00D04A05">
        <w:rPr>
          <w:lang w:eastAsia="en-US"/>
        </w:rPr>
        <w:t xml:space="preserve"> обсуждению привлекались представители Центра информационной безопасности Томской области, Координационного центра ТПУ. </w:t>
      </w:r>
      <w:r w:rsidR="00617664">
        <w:rPr>
          <w:lang w:eastAsia="en-US"/>
        </w:rPr>
        <w:t>Основная тема докладов</w:t>
      </w:r>
      <w:r w:rsidR="00EA14A4">
        <w:rPr>
          <w:lang w:eastAsia="en-US"/>
        </w:rPr>
        <w:t xml:space="preserve"> </w:t>
      </w:r>
      <w:r w:rsidR="004F0983">
        <w:rPr>
          <w:lang w:eastAsia="en-US"/>
        </w:rPr>
        <w:t>–</w:t>
      </w:r>
      <w:r w:rsidR="00D4224C">
        <w:rPr>
          <w:lang w:eastAsia="en-US"/>
        </w:rPr>
        <w:t xml:space="preserve"> предупреждение</w:t>
      </w:r>
      <w:r w:rsidR="004F0983">
        <w:rPr>
          <w:lang w:eastAsia="en-US"/>
        </w:rPr>
        <w:t xml:space="preserve"> </w:t>
      </w:r>
      <w:r w:rsidR="00D4224C">
        <w:rPr>
          <w:lang w:eastAsia="en-US"/>
        </w:rPr>
        <w:t xml:space="preserve">и нахождение первичных признаков </w:t>
      </w:r>
      <w:proofErr w:type="spellStart"/>
      <w:r w:rsidR="00D4224C">
        <w:rPr>
          <w:lang w:eastAsia="en-US"/>
        </w:rPr>
        <w:t>девиантного</w:t>
      </w:r>
      <w:proofErr w:type="spellEnd"/>
      <w:r w:rsidR="00D4224C">
        <w:rPr>
          <w:lang w:eastAsia="en-US"/>
        </w:rPr>
        <w:t xml:space="preserve"> поведения </w:t>
      </w:r>
      <w:r w:rsidR="004F0983">
        <w:rPr>
          <w:lang w:eastAsia="en-US"/>
        </w:rPr>
        <w:t>у</w:t>
      </w:r>
      <w:r w:rsidR="00D4224C">
        <w:rPr>
          <w:lang w:eastAsia="en-US"/>
        </w:rPr>
        <w:t xml:space="preserve"> студентов, также были </w:t>
      </w:r>
      <w:r w:rsidR="00B40BD8">
        <w:rPr>
          <w:lang w:eastAsia="en-US"/>
        </w:rPr>
        <w:t>продуманы мероприятия</w:t>
      </w:r>
      <w:r w:rsidR="00D4224C">
        <w:rPr>
          <w:lang w:eastAsia="en-US"/>
        </w:rPr>
        <w:t xml:space="preserve"> по информированию сотрудников </w:t>
      </w:r>
      <w:r w:rsidR="00830F76">
        <w:rPr>
          <w:lang w:eastAsia="en-US"/>
        </w:rPr>
        <w:t>у</w:t>
      </w:r>
      <w:r w:rsidR="00D4224C">
        <w:rPr>
          <w:lang w:eastAsia="en-US"/>
        </w:rPr>
        <w:t>ниверситета в случае обнаружения подобного</w:t>
      </w:r>
      <w:r w:rsidR="00830F76">
        <w:rPr>
          <w:lang w:eastAsia="en-US"/>
        </w:rPr>
        <w:t xml:space="preserve"> поведения</w:t>
      </w:r>
      <w:r w:rsidR="00D4224C">
        <w:rPr>
          <w:lang w:eastAsia="en-US"/>
        </w:rPr>
        <w:t>.</w:t>
      </w:r>
    </w:p>
    <w:p w:rsidR="00D4224C" w:rsidRDefault="00D4224C" w:rsidP="00D04A05">
      <w:pPr>
        <w:ind w:firstLine="709"/>
        <w:jc w:val="both"/>
        <w:rPr>
          <w:lang w:eastAsia="en-US"/>
        </w:rPr>
      </w:pPr>
      <w:r>
        <w:rPr>
          <w:lang w:eastAsia="en-US"/>
        </w:rPr>
        <w:t>В дальнейшем планируется введение</w:t>
      </w:r>
      <w:r w:rsidR="00830F76">
        <w:rPr>
          <w:lang w:eastAsia="en-US"/>
        </w:rPr>
        <w:t xml:space="preserve"> профилактических </w:t>
      </w:r>
      <w:proofErr w:type="spellStart"/>
      <w:r w:rsidR="00830F76">
        <w:rPr>
          <w:lang w:eastAsia="en-US"/>
        </w:rPr>
        <w:t>видео</w:t>
      </w:r>
      <w:r w:rsidR="00D71798">
        <w:rPr>
          <w:lang w:eastAsia="en-US"/>
        </w:rPr>
        <w:t>лекций</w:t>
      </w:r>
      <w:proofErr w:type="spellEnd"/>
      <w:r>
        <w:rPr>
          <w:lang w:eastAsia="en-US"/>
        </w:rPr>
        <w:t xml:space="preserve"> для студентов </w:t>
      </w:r>
      <w:r w:rsidR="00830F76">
        <w:rPr>
          <w:lang w:eastAsia="en-US"/>
        </w:rPr>
        <w:t>у</w:t>
      </w:r>
      <w:r>
        <w:rPr>
          <w:lang w:eastAsia="en-US"/>
        </w:rPr>
        <w:t>ниверситета на тему профилактики экстремизма и терроризма.</w:t>
      </w:r>
    </w:p>
    <w:p w:rsidR="00617664" w:rsidRDefault="00617664" w:rsidP="00D04A05">
      <w:pPr>
        <w:ind w:firstLine="709"/>
        <w:jc w:val="both"/>
        <w:rPr>
          <w:lang w:eastAsia="en-US"/>
        </w:rPr>
      </w:pPr>
    </w:p>
    <w:p w:rsidR="00617664" w:rsidRDefault="00617664" w:rsidP="00617664">
      <w:pPr>
        <w:pStyle w:val="a5"/>
        <w:numPr>
          <w:ilvl w:val="1"/>
          <w:numId w:val="2"/>
        </w:numPr>
        <w:ind w:left="1276" w:hanging="567"/>
        <w:jc w:val="both"/>
        <w:rPr>
          <w:b/>
          <w:lang w:eastAsia="en-US"/>
        </w:rPr>
      </w:pPr>
      <w:r w:rsidRPr="00617664">
        <w:rPr>
          <w:b/>
          <w:lang w:eastAsia="en-US"/>
        </w:rPr>
        <w:tab/>
        <w:t xml:space="preserve">Направление деятельности «Профилактика мошенничества и </w:t>
      </w:r>
      <w:proofErr w:type="spellStart"/>
      <w:r w:rsidRPr="00617664">
        <w:rPr>
          <w:b/>
          <w:lang w:eastAsia="en-US"/>
        </w:rPr>
        <w:t>дроппинга</w:t>
      </w:r>
      <w:proofErr w:type="spellEnd"/>
      <w:r w:rsidRPr="00617664">
        <w:rPr>
          <w:b/>
          <w:lang w:eastAsia="en-US"/>
        </w:rPr>
        <w:t xml:space="preserve"> среди студентов</w:t>
      </w:r>
      <w:r w:rsidR="00671CA0">
        <w:rPr>
          <w:b/>
          <w:lang w:eastAsia="en-US"/>
        </w:rPr>
        <w:t>»</w:t>
      </w:r>
      <w:r w:rsidR="00830F76">
        <w:rPr>
          <w:b/>
          <w:lang w:eastAsia="en-US"/>
        </w:rPr>
        <w:t>.</w:t>
      </w:r>
    </w:p>
    <w:p w:rsidR="00617664" w:rsidRDefault="00617664" w:rsidP="00617664">
      <w:pPr>
        <w:ind w:firstLine="709"/>
        <w:jc w:val="both"/>
        <w:rPr>
          <w:lang w:eastAsia="en-US"/>
        </w:rPr>
      </w:pPr>
      <w:r w:rsidRPr="00617664">
        <w:rPr>
          <w:lang w:eastAsia="en-US"/>
        </w:rPr>
        <w:t xml:space="preserve">Профилактика мошенничества и </w:t>
      </w:r>
      <w:proofErr w:type="spellStart"/>
      <w:r w:rsidRPr="00617664">
        <w:rPr>
          <w:lang w:eastAsia="en-US"/>
        </w:rPr>
        <w:t>дроппинга</w:t>
      </w:r>
      <w:proofErr w:type="spellEnd"/>
      <w:r w:rsidRPr="00617664">
        <w:rPr>
          <w:lang w:eastAsia="en-US"/>
        </w:rPr>
        <w:t xml:space="preserve"> среди студентов реализована через серию встреч с экспертами. В главном корпусе организовываются открытые лекции для студентов ТУСУРа на актуальные темы: «Дистанционное мошенничество» и «</w:t>
      </w:r>
      <w:proofErr w:type="spellStart"/>
      <w:r w:rsidRPr="00617664">
        <w:rPr>
          <w:lang w:eastAsia="en-US"/>
        </w:rPr>
        <w:t>Дропперы</w:t>
      </w:r>
      <w:proofErr w:type="spellEnd"/>
      <w:r w:rsidRPr="00617664">
        <w:rPr>
          <w:lang w:eastAsia="en-US"/>
        </w:rPr>
        <w:t xml:space="preserve">». Начальник отдела экономической безопасности Управления безопасности Томского отделения ПАО Сбербанк поделился со студентами информацией о распространённых схемах мошенничества и способах защиты от них. </w:t>
      </w:r>
      <w:r w:rsidR="00E14442">
        <w:rPr>
          <w:lang w:eastAsia="en-US"/>
        </w:rPr>
        <w:t xml:space="preserve">К работе по теме профилактики мошенничества и </w:t>
      </w:r>
      <w:proofErr w:type="spellStart"/>
      <w:r w:rsidR="00E14442">
        <w:rPr>
          <w:lang w:eastAsia="en-US"/>
        </w:rPr>
        <w:t>дроппинга</w:t>
      </w:r>
      <w:proofErr w:type="spellEnd"/>
      <w:r w:rsidR="00E14442">
        <w:rPr>
          <w:lang w:eastAsia="en-US"/>
        </w:rPr>
        <w:t xml:space="preserve"> присоединился Центр информационной безопасности Томской области</w:t>
      </w:r>
      <w:r w:rsidR="00830F76">
        <w:rPr>
          <w:lang w:eastAsia="en-US"/>
        </w:rPr>
        <w:t>.</w:t>
      </w:r>
      <w:r w:rsidR="00E14442">
        <w:rPr>
          <w:lang w:eastAsia="en-US"/>
        </w:rPr>
        <w:t xml:space="preserve"> </w:t>
      </w:r>
      <w:r w:rsidR="00830F76">
        <w:rPr>
          <w:lang w:eastAsia="en-US"/>
        </w:rPr>
        <w:t>Н</w:t>
      </w:r>
      <w:r w:rsidRPr="00617664">
        <w:rPr>
          <w:lang w:eastAsia="en-US"/>
        </w:rPr>
        <w:t>а встреч</w:t>
      </w:r>
      <w:r w:rsidR="00E14442">
        <w:rPr>
          <w:lang w:eastAsia="en-US"/>
        </w:rPr>
        <w:t>ах</w:t>
      </w:r>
      <w:r w:rsidRPr="00617664">
        <w:rPr>
          <w:lang w:eastAsia="en-US"/>
        </w:rPr>
        <w:t xml:space="preserve"> были рассмотрены ключевые вопросы: как распознать мошенника по типичным признакам, распространённые схемы (</w:t>
      </w:r>
      <w:proofErr w:type="spellStart"/>
      <w:r w:rsidRPr="00617664">
        <w:rPr>
          <w:lang w:eastAsia="en-US"/>
        </w:rPr>
        <w:t>фишинг</w:t>
      </w:r>
      <w:proofErr w:type="spellEnd"/>
      <w:r w:rsidRPr="00617664">
        <w:rPr>
          <w:lang w:eastAsia="en-US"/>
        </w:rPr>
        <w:t>, смс-мошенничество и другие тактики кражи личных данных), рекомендации о том, куда обращаться в случае подозрительной деятельности, а также последствия вовлечения молодежи в</w:t>
      </w:r>
      <w:r>
        <w:rPr>
          <w:lang w:eastAsia="en-US"/>
        </w:rPr>
        <w:t xml:space="preserve"> криминальный бизнес </w:t>
      </w:r>
      <w:proofErr w:type="spellStart"/>
      <w:r>
        <w:rPr>
          <w:lang w:eastAsia="en-US"/>
        </w:rPr>
        <w:t>дропперов</w:t>
      </w:r>
      <w:proofErr w:type="spellEnd"/>
      <w:r>
        <w:rPr>
          <w:lang w:eastAsia="en-US"/>
        </w:rPr>
        <w:t>.</w:t>
      </w:r>
    </w:p>
    <w:p w:rsidR="00617664" w:rsidRDefault="00617664" w:rsidP="00617664">
      <w:pPr>
        <w:ind w:firstLine="709"/>
        <w:jc w:val="both"/>
        <w:rPr>
          <w:lang w:eastAsia="en-US"/>
        </w:rPr>
      </w:pPr>
    </w:p>
    <w:p w:rsidR="00617664" w:rsidRDefault="00617664" w:rsidP="00617664">
      <w:pPr>
        <w:pStyle w:val="a5"/>
        <w:numPr>
          <w:ilvl w:val="1"/>
          <w:numId w:val="2"/>
        </w:numPr>
        <w:ind w:left="1134" w:hanging="425"/>
        <w:rPr>
          <w:b/>
          <w:lang w:eastAsia="en-US"/>
        </w:rPr>
      </w:pPr>
      <w:r>
        <w:rPr>
          <w:lang w:eastAsia="en-US"/>
        </w:rPr>
        <w:t xml:space="preserve"> </w:t>
      </w:r>
      <w:r w:rsidRPr="00617664">
        <w:rPr>
          <w:b/>
          <w:lang w:eastAsia="en-US"/>
        </w:rPr>
        <w:t>Направление деятельности «Организация работы с инвалидами и лицами с ОВЗ»</w:t>
      </w:r>
      <w:r w:rsidR="00830F76">
        <w:rPr>
          <w:b/>
          <w:lang w:eastAsia="en-US"/>
        </w:rPr>
        <w:t>.</w:t>
      </w:r>
      <w:r w:rsidRPr="00617664">
        <w:rPr>
          <w:b/>
          <w:lang w:eastAsia="en-US"/>
        </w:rPr>
        <w:t xml:space="preserve"> </w:t>
      </w:r>
    </w:p>
    <w:p w:rsidR="00617664" w:rsidRPr="00617664" w:rsidRDefault="00617664" w:rsidP="00617664">
      <w:pPr>
        <w:ind w:firstLine="709"/>
        <w:jc w:val="both"/>
        <w:rPr>
          <w:lang w:eastAsia="en-US"/>
        </w:rPr>
      </w:pPr>
      <w:r w:rsidRPr="00617664">
        <w:rPr>
          <w:lang w:eastAsia="en-US"/>
        </w:rPr>
        <w:t>В работе с инвалидами и лицами с ограниченными возможностями здоровья Управление опирается на деятельность Центра доступности образования (</w:t>
      </w:r>
      <w:proofErr w:type="spellStart"/>
      <w:r w:rsidRPr="00617664">
        <w:rPr>
          <w:lang w:eastAsia="en-US"/>
        </w:rPr>
        <w:t>ЦеДО</w:t>
      </w:r>
      <w:proofErr w:type="spellEnd"/>
      <w:r w:rsidRPr="00617664">
        <w:rPr>
          <w:lang w:eastAsia="en-US"/>
        </w:rPr>
        <w:t xml:space="preserve">), который с 2011 года сопровождает студентов данной категории. </w:t>
      </w:r>
      <w:r w:rsidR="0006680A">
        <w:rPr>
          <w:lang w:eastAsia="en-US"/>
        </w:rPr>
        <w:t>В начале года</w:t>
      </w:r>
      <w:r w:rsidRPr="00617664">
        <w:rPr>
          <w:lang w:eastAsia="en-US"/>
        </w:rPr>
        <w:t xml:space="preserve"> для студентов с огр</w:t>
      </w:r>
      <w:r w:rsidR="009B0546">
        <w:rPr>
          <w:lang w:eastAsia="en-US"/>
        </w:rPr>
        <w:t>аниченными возможностями проводя</w:t>
      </w:r>
      <w:r w:rsidRPr="00617664">
        <w:rPr>
          <w:lang w:eastAsia="en-US"/>
        </w:rPr>
        <w:t>тся встреч</w:t>
      </w:r>
      <w:r w:rsidR="009B0546">
        <w:rPr>
          <w:lang w:eastAsia="en-US"/>
        </w:rPr>
        <w:t>и</w:t>
      </w:r>
      <w:r w:rsidRPr="00617664">
        <w:rPr>
          <w:lang w:eastAsia="en-US"/>
        </w:rPr>
        <w:t>-знакомств</w:t>
      </w:r>
      <w:r w:rsidR="009B0546">
        <w:rPr>
          <w:lang w:eastAsia="en-US"/>
        </w:rPr>
        <w:t>а</w:t>
      </w:r>
      <w:r w:rsidRPr="00617664">
        <w:rPr>
          <w:lang w:eastAsia="en-US"/>
        </w:rPr>
        <w:t xml:space="preserve"> с представителями </w:t>
      </w:r>
      <w:proofErr w:type="spellStart"/>
      <w:r w:rsidRPr="00617664">
        <w:rPr>
          <w:lang w:eastAsia="en-US"/>
        </w:rPr>
        <w:t>ЦеДО</w:t>
      </w:r>
      <w:proofErr w:type="spellEnd"/>
      <w:r w:rsidR="0006680A">
        <w:rPr>
          <w:lang w:eastAsia="en-US"/>
        </w:rPr>
        <w:t xml:space="preserve"> – «Добро пожаловать в </w:t>
      </w:r>
      <w:proofErr w:type="spellStart"/>
      <w:r w:rsidR="0006680A">
        <w:rPr>
          <w:lang w:eastAsia="en-US"/>
        </w:rPr>
        <w:lastRenderedPageBreak/>
        <w:t>ЦеДО</w:t>
      </w:r>
      <w:proofErr w:type="spellEnd"/>
      <w:r w:rsidR="0006680A">
        <w:rPr>
          <w:lang w:eastAsia="en-US"/>
        </w:rPr>
        <w:t>»</w:t>
      </w:r>
      <w:r w:rsidRPr="00617664">
        <w:rPr>
          <w:lang w:eastAsia="en-US"/>
        </w:rPr>
        <w:t xml:space="preserve">, на которых рассказывают о льготах и возможностях, реализуемых в </w:t>
      </w:r>
      <w:proofErr w:type="spellStart"/>
      <w:r w:rsidR="009B0546">
        <w:rPr>
          <w:lang w:eastAsia="en-US"/>
        </w:rPr>
        <w:t>ТУСУРе</w:t>
      </w:r>
      <w:proofErr w:type="spellEnd"/>
      <w:r w:rsidR="009B0546">
        <w:rPr>
          <w:lang w:eastAsia="en-US"/>
        </w:rPr>
        <w:t>.</w:t>
      </w:r>
      <w:r w:rsidRPr="00617664">
        <w:rPr>
          <w:lang w:eastAsia="en-US"/>
        </w:rPr>
        <w:t xml:space="preserve"> </w:t>
      </w:r>
      <w:r w:rsidR="009B0546">
        <w:rPr>
          <w:lang w:eastAsia="en-US"/>
        </w:rPr>
        <w:t>Е</w:t>
      </w:r>
      <w:r w:rsidR="001A2315">
        <w:rPr>
          <w:lang w:eastAsia="en-US"/>
        </w:rPr>
        <w:t xml:space="preserve">жегодно </w:t>
      </w:r>
      <w:r w:rsidRPr="00617664">
        <w:rPr>
          <w:lang w:eastAsia="en-US"/>
        </w:rPr>
        <w:t xml:space="preserve">с 1 по 10 декабря в корпусах ТУСУРа организовываются просветительские мероприятия для студентов о жизни лиц с ограниченными возможностями. </w:t>
      </w:r>
      <w:r w:rsidR="009B0546">
        <w:rPr>
          <w:lang w:eastAsia="en-US"/>
        </w:rPr>
        <w:t>В</w:t>
      </w:r>
      <w:r w:rsidRPr="00617664">
        <w:rPr>
          <w:lang w:eastAsia="en-US"/>
        </w:rPr>
        <w:t xml:space="preserve"> 2025 году в такой акции приняло участие около 250 человек. В апреле 2026 года </w:t>
      </w:r>
      <w:r w:rsidR="009B0546" w:rsidRPr="00617664">
        <w:rPr>
          <w:lang w:eastAsia="en-US"/>
        </w:rPr>
        <w:t xml:space="preserve">в рамках проекта студентов кафедры Истории и социальной работы </w:t>
      </w:r>
      <w:r w:rsidRPr="00617664">
        <w:rPr>
          <w:lang w:eastAsia="en-US"/>
        </w:rPr>
        <w:t xml:space="preserve">были проведены выездные </w:t>
      </w:r>
      <w:r w:rsidR="009B0546">
        <w:rPr>
          <w:lang w:eastAsia="en-US"/>
        </w:rPr>
        <w:t>акции-</w:t>
      </w:r>
      <w:r w:rsidR="0006680A">
        <w:rPr>
          <w:lang w:eastAsia="en-US"/>
        </w:rPr>
        <w:t xml:space="preserve">пропаганды идей инклюзии </w:t>
      </w:r>
      <w:r w:rsidRPr="00617664">
        <w:rPr>
          <w:lang w:eastAsia="en-US"/>
        </w:rPr>
        <w:t>на площадках томских вузов (НИ ТГУ, НИ ТПУ, ТГАСУ), охват которых составил около 650 человек. Кроме того, студенты ТУСУРа ежегодно участвуют в чемпионате профессионального мастерства «</w:t>
      </w:r>
      <w:proofErr w:type="spellStart"/>
      <w:r w:rsidRPr="00617664">
        <w:rPr>
          <w:lang w:eastAsia="en-US"/>
        </w:rPr>
        <w:t>Абилимпикс</w:t>
      </w:r>
      <w:proofErr w:type="spellEnd"/>
      <w:r w:rsidRPr="00617664">
        <w:rPr>
          <w:lang w:eastAsia="en-US"/>
        </w:rPr>
        <w:t>»</w:t>
      </w:r>
      <w:r w:rsidR="009B0546">
        <w:rPr>
          <w:lang w:eastAsia="en-US"/>
        </w:rPr>
        <w:t>,</w:t>
      </w:r>
      <w:r w:rsidR="0006680A">
        <w:rPr>
          <w:lang w:eastAsia="en-US"/>
        </w:rPr>
        <w:t xml:space="preserve"> В</w:t>
      </w:r>
      <w:r w:rsidR="0006680A" w:rsidRPr="0006680A">
        <w:rPr>
          <w:lang w:eastAsia="en-US"/>
        </w:rPr>
        <w:t>сероссийск</w:t>
      </w:r>
      <w:r w:rsidR="009B0546">
        <w:rPr>
          <w:lang w:eastAsia="en-US"/>
        </w:rPr>
        <w:t>ом</w:t>
      </w:r>
      <w:r w:rsidR="0006680A" w:rsidRPr="0006680A">
        <w:rPr>
          <w:lang w:eastAsia="en-US"/>
        </w:rPr>
        <w:t xml:space="preserve"> сетево</w:t>
      </w:r>
      <w:r w:rsidR="009B0546">
        <w:rPr>
          <w:lang w:eastAsia="en-US"/>
        </w:rPr>
        <w:t>м</w:t>
      </w:r>
      <w:r w:rsidR="0006680A" w:rsidRPr="0006680A">
        <w:rPr>
          <w:lang w:eastAsia="en-US"/>
        </w:rPr>
        <w:t xml:space="preserve"> конкурс</w:t>
      </w:r>
      <w:r w:rsidR="009B0546">
        <w:rPr>
          <w:lang w:eastAsia="en-US"/>
        </w:rPr>
        <w:t>е</w:t>
      </w:r>
      <w:r w:rsidR="0006680A" w:rsidRPr="0006680A">
        <w:rPr>
          <w:lang w:eastAsia="en-US"/>
        </w:rPr>
        <w:t xml:space="preserve"> инклюзивных студенческих проектов «</w:t>
      </w:r>
      <w:r w:rsidR="0006680A">
        <w:rPr>
          <w:lang w:eastAsia="en-US"/>
        </w:rPr>
        <w:t xml:space="preserve">Профессиональное завтра» </w:t>
      </w:r>
      <w:r w:rsidRPr="00617664">
        <w:rPr>
          <w:lang w:eastAsia="en-US"/>
        </w:rPr>
        <w:t>и занимают призовые места.</w:t>
      </w:r>
    </w:p>
    <w:p w:rsidR="00617664" w:rsidRPr="00617664" w:rsidRDefault="007B72E9" w:rsidP="00617664">
      <w:pPr>
        <w:ind w:firstLine="709"/>
        <w:jc w:val="both"/>
        <w:rPr>
          <w:lang w:eastAsia="en-US"/>
        </w:rPr>
      </w:pPr>
      <w:r>
        <w:rPr>
          <w:lang w:eastAsia="en-US"/>
        </w:rPr>
        <w:t>Также Управление по социальным вопросам</w:t>
      </w:r>
      <w:r w:rsidR="00B81668">
        <w:rPr>
          <w:lang w:eastAsia="en-US"/>
        </w:rPr>
        <w:t xml:space="preserve"> совместно с Первичной профсоюзной организации студентов </w:t>
      </w:r>
      <w:proofErr w:type="spellStart"/>
      <w:r w:rsidR="00B81668">
        <w:rPr>
          <w:lang w:eastAsia="en-US"/>
        </w:rPr>
        <w:t>ТУСУР</w:t>
      </w:r>
      <w:r w:rsidR="009B0546">
        <w:rPr>
          <w:lang w:eastAsia="en-US"/>
        </w:rPr>
        <w:t>а</w:t>
      </w:r>
      <w:proofErr w:type="spellEnd"/>
      <w:r>
        <w:rPr>
          <w:lang w:eastAsia="en-US"/>
        </w:rPr>
        <w:t xml:space="preserve"> проводит объезды </w:t>
      </w:r>
      <w:r w:rsidR="009B0546">
        <w:rPr>
          <w:lang w:eastAsia="en-US"/>
        </w:rPr>
        <w:t>по доступности</w:t>
      </w:r>
      <w:r>
        <w:rPr>
          <w:lang w:eastAsia="en-US"/>
        </w:rPr>
        <w:t xml:space="preserve"> корпусов и общежитий для обучения</w:t>
      </w:r>
      <w:r w:rsidR="00B81668">
        <w:rPr>
          <w:lang w:eastAsia="en-US"/>
        </w:rPr>
        <w:t xml:space="preserve"> студентов с инвалидностью.</w:t>
      </w:r>
      <w:r w:rsidR="00D71798">
        <w:rPr>
          <w:lang w:eastAsia="en-US"/>
        </w:rPr>
        <w:t xml:space="preserve"> </w:t>
      </w:r>
    </w:p>
    <w:p w:rsidR="00617664" w:rsidRDefault="00617664" w:rsidP="00617664">
      <w:pPr>
        <w:jc w:val="both"/>
        <w:rPr>
          <w:lang w:eastAsia="en-US"/>
        </w:rPr>
      </w:pPr>
    </w:p>
    <w:p w:rsidR="009D7381" w:rsidRDefault="009D7381" w:rsidP="009B0546">
      <w:pPr>
        <w:pStyle w:val="a5"/>
        <w:numPr>
          <w:ilvl w:val="1"/>
          <w:numId w:val="2"/>
        </w:numPr>
        <w:ind w:left="1276" w:hanging="567"/>
        <w:rPr>
          <w:lang w:eastAsia="en-US"/>
        </w:rPr>
        <w:sectPr w:rsidR="009D7381" w:rsidSect="006D27BA">
          <w:pgSz w:w="11906" w:h="16838"/>
          <w:pgMar w:top="993" w:right="707" w:bottom="851" w:left="1134" w:header="708" w:footer="708" w:gutter="0"/>
          <w:cols w:space="708"/>
          <w:docGrid w:linePitch="360"/>
        </w:sectPr>
      </w:pPr>
    </w:p>
    <w:p w:rsidR="001A2315" w:rsidRPr="001A2315" w:rsidRDefault="001A2315" w:rsidP="009B0546">
      <w:pPr>
        <w:pStyle w:val="a5"/>
        <w:numPr>
          <w:ilvl w:val="1"/>
          <w:numId w:val="2"/>
        </w:numPr>
        <w:ind w:left="1276" w:hanging="567"/>
        <w:rPr>
          <w:b/>
          <w:lang w:eastAsia="en-US"/>
        </w:rPr>
      </w:pPr>
      <w:r>
        <w:rPr>
          <w:lang w:eastAsia="en-US"/>
        </w:rPr>
        <w:lastRenderedPageBreak/>
        <w:t xml:space="preserve"> </w:t>
      </w:r>
      <w:r w:rsidRPr="001A2315">
        <w:rPr>
          <w:b/>
          <w:lang w:eastAsia="en-US"/>
        </w:rPr>
        <w:t>Направление деятельности «</w:t>
      </w:r>
      <w:r w:rsidR="00D71798" w:rsidRPr="00D71798">
        <w:rPr>
          <w:b/>
          <w:lang w:eastAsia="en-US"/>
        </w:rPr>
        <w:t xml:space="preserve">Профилактика потребления </w:t>
      </w:r>
      <w:proofErr w:type="spellStart"/>
      <w:r w:rsidR="00D71798" w:rsidRPr="00D71798">
        <w:rPr>
          <w:b/>
          <w:lang w:eastAsia="en-US"/>
        </w:rPr>
        <w:t>психоактивных</w:t>
      </w:r>
      <w:proofErr w:type="spellEnd"/>
      <w:r w:rsidR="00D71798" w:rsidRPr="00D71798">
        <w:rPr>
          <w:b/>
          <w:lang w:eastAsia="en-US"/>
        </w:rPr>
        <w:t xml:space="preserve"> веществ и формирование здорового образа жизни</w:t>
      </w:r>
      <w:r w:rsidRPr="001A2315">
        <w:rPr>
          <w:b/>
          <w:lang w:eastAsia="en-US"/>
        </w:rPr>
        <w:t>»</w:t>
      </w:r>
      <w:r w:rsidR="009B0546">
        <w:rPr>
          <w:b/>
          <w:lang w:eastAsia="en-US"/>
        </w:rPr>
        <w:t>.</w:t>
      </w:r>
      <w:r w:rsidRPr="001A2315">
        <w:rPr>
          <w:b/>
          <w:lang w:eastAsia="en-US"/>
        </w:rPr>
        <w:t xml:space="preserve"> </w:t>
      </w:r>
    </w:p>
    <w:p w:rsidR="00D04A05" w:rsidRDefault="00D04A05" w:rsidP="009B0546">
      <w:pPr>
        <w:pStyle w:val="a3"/>
        <w:tabs>
          <w:tab w:val="left" w:pos="993"/>
        </w:tabs>
        <w:contextualSpacing/>
      </w:pPr>
    </w:p>
    <w:p w:rsidR="001A2315" w:rsidRPr="00993A08" w:rsidRDefault="001A2315" w:rsidP="009B0546">
      <w:pPr>
        <w:pStyle w:val="a3"/>
        <w:tabs>
          <w:tab w:val="left" w:pos="993"/>
        </w:tabs>
        <w:ind w:firstLine="567"/>
        <w:contextualSpacing/>
      </w:pPr>
      <w:r w:rsidRPr="00BE72A4">
        <w:t xml:space="preserve">В рамках профилактики </w:t>
      </w:r>
      <w:r w:rsidR="00D71798" w:rsidRPr="00D71798">
        <w:t xml:space="preserve">потребления </w:t>
      </w:r>
      <w:proofErr w:type="spellStart"/>
      <w:r w:rsidR="00D71798" w:rsidRPr="00D71798">
        <w:t>псих</w:t>
      </w:r>
      <w:r w:rsidR="0003582A">
        <w:t>оактивных</w:t>
      </w:r>
      <w:proofErr w:type="spellEnd"/>
      <w:r w:rsidR="0003582A">
        <w:t xml:space="preserve"> веществ и формирования</w:t>
      </w:r>
      <w:r w:rsidR="00D71798" w:rsidRPr="00D71798">
        <w:t xml:space="preserve"> здорового образа жизни</w:t>
      </w:r>
      <w:r w:rsidRPr="00BE72A4">
        <w:t xml:space="preserve"> Управлением</w:t>
      </w:r>
      <w:r>
        <w:t xml:space="preserve"> по социальным вопросам</w:t>
      </w:r>
      <w:r w:rsidRPr="00BE72A4">
        <w:t xml:space="preserve"> совместно с </w:t>
      </w:r>
      <w:r w:rsidR="007B72E9">
        <w:t>областным государственным бюджетным учреждением здравоохранения «Центр общественного здоровья и медицинской профилактики» и Благотворительным фондом «Томск-</w:t>
      </w:r>
      <w:proofErr w:type="spellStart"/>
      <w:r w:rsidR="007B72E9">
        <w:t>АнтиСПИД</w:t>
      </w:r>
      <w:proofErr w:type="spellEnd"/>
      <w:r w:rsidR="007B72E9">
        <w:t xml:space="preserve">» </w:t>
      </w:r>
      <w:r w:rsidR="0003582A" w:rsidRPr="00BE72A4">
        <w:t xml:space="preserve">в апреле 2026 года </w:t>
      </w:r>
      <w:r w:rsidRPr="00BE72A4">
        <w:t xml:space="preserve">проведена </w:t>
      </w:r>
      <w:r w:rsidR="007C5314">
        <w:t>межведомственная комплексная оперативно</w:t>
      </w:r>
      <w:r w:rsidR="0003582A">
        <w:t>-</w:t>
      </w:r>
      <w:r w:rsidR="007C5314">
        <w:t>профилактическая операция</w:t>
      </w:r>
      <w:r w:rsidR="007C5314" w:rsidRPr="00BE72A4">
        <w:t xml:space="preserve"> </w:t>
      </w:r>
      <w:r w:rsidRPr="00BE72A4">
        <w:t>«Чистое поколение</w:t>
      </w:r>
      <w:r w:rsidR="007C5314">
        <w:t xml:space="preserve"> </w:t>
      </w:r>
      <w:r w:rsidR="009B0546">
        <w:t>–</w:t>
      </w:r>
      <w:r w:rsidR="007C5314">
        <w:t xml:space="preserve"> 2026</w:t>
      </w:r>
      <w:r w:rsidRPr="00BE72A4">
        <w:t xml:space="preserve">», включавшая лекции о вреде </w:t>
      </w:r>
      <w:proofErr w:type="spellStart"/>
      <w:r w:rsidRPr="00BE72A4">
        <w:t>психоактивных</w:t>
      </w:r>
      <w:proofErr w:type="spellEnd"/>
      <w:r w:rsidRPr="00BE72A4">
        <w:t xml:space="preserve"> веществ и интеллектуальный </w:t>
      </w:r>
      <w:proofErr w:type="spellStart"/>
      <w:r w:rsidRPr="00BE72A4">
        <w:t>квиз</w:t>
      </w:r>
      <w:proofErr w:type="spellEnd"/>
      <w:r w:rsidRPr="00BE72A4">
        <w:t>, в которых приняли участие 6</w:t>
      </w:r>
      <w:r w:rsidR="007C5314">
        <w:t>0</w:t>
      </w:r>
      <w:r w:rsidRPr="00BE72A4">
        <w:t>0 студентов.</w:t>
      </w:r>
      <w:r>
        <w:t xml:space="preserve"> В марте 2026 года реализована «Декада осознанного выбора</w:t>
      </w:r>
      <w:r w:rsidRPr="00E2653C">
        <w:t xml:space="preserve">: </w:t>
      </w:r>
      <w:r>
        <w:t xml:space="preserve">профилактика наркомании», </w:t>
      </w:r>
      <w:r w:rsidR="0003582A">
        <w:t>к</w:t>
      </w:r>
      <w:r>
        <w:t xml:space="preserve"> которой были привлечены специалисты Центра общественного здоровья Томской области и Центра </w:t>
      </w:r>
      <w:r w:rsidR="007B72E9">
        <w:t>«Томск-</w:t>
      </w:r>
      <w:proofErr w:type="spellStart"/>
      <w:r w:rsidR="007B72E9">
        <w:t>АнтиСПИД</w:t>
      </w:r>
      <w:proofErr w:type="spellEnd"/>
      <w:r w:rsidR="007B72E9">
        <w:t>»</w:t>
      </w:r>
      <w:r>
        <w:t>.</w:t>
      </w:r>
      <w:r w:rsidR="007C5314">
        <w:t xml:space="preserve"> В рамках декады студентам предлагались различные форматы взаимодействия со специалистами</w:t>
      </w:r>
      <w:r w:rsidR="007C5314" w:rsidRPr="007C5314">
        <w:t xml:space="preserve">: </w:t>
      </w:r>
      <w:r w:rsidR="007C5314">
        <w:t xml:space="preserve">лекционные встречи, информационная палатка, тренинги. В рамках тренинга волонтёры ТУСУРа приобрели навыки проведения формата </w:t>
      </w:r>
      <w:r w:rsidR="0006680A">
        <w:t>«Социальный театр».</w:t>
      </w:r>
      <w:r w:rsidRPr="00BE72A4">
        <w:t xml:space="preserve"> Ранее, в ноябре 2025 года, в рамках всероссийской акции «Чистое поколение – 2025» были организованы лекции для более чем 100 студентов и интерактивный </w:t>
      </w:r>
      <w:proofErr w:type="spellStart"/>
      <w:r w:rsidRPr="00BE72A4">
        <w:t>квиз</w:t>
      </w:r>
      <w:proofErr w:type="spellEnd"/>
      <w:r w:rsidRPr="00BE72A4">
        <w:t xml:space="preserve"> «Факт или миф о наркотиках» для 250 студентов. Также Управление</w:t>
      </w:r>
      <w:r w:rsidR="007B72E9">
        <w:t xml:space="preserve"> по социальным вопросам 17 мая</w:t>
      </w:r>
      <w:r w:rsidRPr="00BE72A4">
        <w:t xml:space="preserve"> провело встречу</w:t>
      </w:r>
      <w:r w:rsidRPr="00A170E5">
        <w:t xml:space="preserve"> </w:t>
      </w:r>
      <w:r>
        <w:t xml:space="preserve">со специалистами </w:t>
      </w:r>
      <w:r w:rsidR="0003582A">
        <w:t>Центра «Томск-</w:t>
      </w:r>
      <w:proofErr w:type="spellStart"/>
      <w:r w:rsidR="0003582A">
        <w:t>АнтиСПИД</w:t>
      </w:r>
      <w:proofErr w:type="spellEnd"/>
      <w:r w:rsidR="0003582A">
        <w:t>»</w:t>
      </w:r>
      <w:r w:rsidRPr="00BE72A4">
        <w:t>, приуроченную к Международному дню памяти людей, умерших от СПИДа</w:t>
      </w:r>
      <w:r>
        <w:t>.</w:t>
      </w:r>
    </w:p>
    <w:p w:rsidR="009D7381" w:rsidRDefault="009D7381" w:rsidP="009B0546">
      <w:pPr>
        <w:spacing w:line="259" w:lineRule="auto"/>
        <w:contextualSpacing/>
        <w:rPr>
          <w:b/>
        </w:rPr>
      </w:pPr>
    </w:p>
    <w:p w:rsidR="00671CA0" w:rsidRDefault="00671CA0" w:rsidP="009D7381">
      <w:pPr>
        <w:spacing w:line="259" w:lineRule="auto"/>
        <w:ind w:firstLine="567"/>
        <w:contextualSpacing/>
        <w:rPr>
          <w:b/>
        </w:rPr>
      </w:pPr>
      <w:r w:rsidRPr="00671CA0">
        <w:rPr>
          <w:b/>
        </w:rPr>
        <w:t>УЧЁНЫЙ СОВЕТ РЕШИЛ</w:t>
      </w:r>
      <w:r w:rsidRPr="009B0546">
        <w:rPr>
          <w:b/>
        </w:rPr>
        <w:t>:</w:t>
      </w:r>
    </w:p>
    <w:p w:rsidR="00671CA0" w:rsidRPr="00671CA0" w:rsidRDefault="00671CA0" w:rsidP="009B0546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contextualSpacing/>
        <w:rPr>
          <w:b/>
        </w:rPr>
      </w:pPr>
      <w:r>
        <w:t>Принять информацию начальника Управления по социальным вопросам Куприяновой Е.А. о деятельности Управления по социальным вопросам к сведению.</w:t>
      </w:r>
    </w:p>
    <w:p w:rsidR="00E72329" w:rsidRPr="00D74E3A" w:rsidRDefault="00E72329" w:rsidP="00E7232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b/>
        </w:rPr>
      </w:pPr>
      <w:r>
        <w:t xml:space="preserve">Признать результаты деятельности Управления по социальным вопросам </w:t>
      </w:r>
      <w:r w:rsidR="00D61DA8">
        <w:t>хорошими</w:t>
      </w:r>
      <w:r>
        <w:t>.</w:t>
      </w:r>
    </w:p>
    <w:p w:rsidR="00E72329" w:rsidRPr="00671CA0" w:rsidRDefault="00E72329" w:rsidP="00E72329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rPr>
          <w:b/>
        </w:rPr>
      </w:pPr>
      <w:r>
        <w:rPr>
          <w:rStyle w:val="font-semibold"/>
        </w:rPr>
        <w:t xml:space="preserve">Запланировать и подготовить проведение </w:t>
      </w:r>
      <w:r>
        <w:t xml:space="preserve">«Декады безопасности» для студентов </w:t>
      </w:r>
      <w:r>
        <w:rPr>
          <w:lang w:val="en-US"/>
        </w:rPr>
        <w:t>I</w:t>
      </w:r>
      <w:r w:rsidRPr="00D74E3A">
        <w:t xml:space="preserve"> </w:t>
      </w:r>
      <w:r>
        <w:t xml:space="preserve">курса очной формы обучения (Ответственный – </w:t>
      </w:r>
      <w:r w:rsidR="00D61DA8">
        <w:t xml:space="preserve">деканы факультетов, </w:t>
      </w:r>
      <w:r>
        <w:t xml:space="preserve">начальник Управления по социальным вопросам Куприянова Е.А., контроль – проректор по </w:t>
      </w:r>
      <w:proofErr w:type="spellStart"/>
      <w:r>
        <w:t>МПиВД</w:t>
      </w:r>
      <w:proofErr w:type="spellEnd"/>
      <w:r>
        <w:t xml:space="preserve"> Щербаков В.Н. Срок исполнения – 31.10.2026).</w:t>
      </w:r>
    </w:p>
    <w:p w:rsidR="00671CA0" w:rsidRDefault="00671CA0" w:rsidP="009B0546">
      <w:pPr>
        <w:pStyle w:val="a3"/>
        <w:tabs>
          <w:tab w:val="left" w:pos="993"/>
        </w:tabs>
        <w:contextualSpacing/>
        <w:rPr>
          <w:b/>
        </w:rPr>
      </w:pPr>
    </w:p>
    <w:p w:rsidR="00671CA0" w:rsidRDefault="00671CA0" w:rsidP="009B0546">
      <w:pPr>
        <w:pStyle w:val="a3"/>
        <w:tabs>
          <w:tab w:val="left" w:pos="993"/>
        </w:tabs>
        <w:contextualSpacing/>
        <w:rPr>
          <w:b/>
        </w:rPr>
      </w:pPr>
      <w:bookmarkStart w:id="0" w:name="_GoBack"/>
      <w:bookmarkEnd w:id="0"/>
    </w:p>
    <w:p w:rsidR="00830F76" w:rsidRDefault="00830F76" w:rsidP="009B0546">
      <w:pPr>
        <w:pStyle w:val="a3"/>
        <w:tabs>
          <w:tab w:val="left" w:pos="993"/>
        </w:tabs>
        <w:contextualSpacing/>
        <w:rPr>
          <w:b/>
        </w:rPr>
      </w:pPr>
    </w:p>
    <w:p w:rsidR="00830F76" w:rsidRDefault="00830F76" w:rsidP="009B0546">
      <w:pPr>
        <w:pStyle w:val="a3"/>
        <w:tabs>
          <w:tab w:val="left" w:pos="993"/>
        </w:tabs>
        <w:contextualSpacing/>
        <w:rPr>
          <w:b/>
        </w:rPr>
      </w:pPr>
    </w:p>
    <w:p w:rsidR="00671CA0" w:rsidRDefault="00671CA0" w:rsidP="009B0546">
      <w:pPr>
        <w:pStyle w:val="a3"/>
        <w:tabs>
          <w:tab w:val="left" w:pos="993"/>
        </w:tabs>
        <w:ind w:firstLine="0"/>
        <w:contextualSpacing/>
      </w:pPr>
      <w:r w:rsidRPr="00671CA0">
        <w:t>Председатель Учёного совета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В.М. </w:t>
      </w:r>
      <w:proofErr w:type="spellStart"/>
      <w:r>
        <w:t>Рулевский</w:t>
      </w:r>
      <w:proofErr w:type="spellEnd"/>
    </w:p>
    <w:p w:rsidR="00671CA0" w:rsidRDefault="00671CA0" w:rsidP="009B0546">
      <w:pPr>
        <w:pStyle w:val="a3"/>
        <w:tabs>
          <w:tab w:val="left" w:pos="993"/>
        </w:tabs>
        <w:ind w:firstLine="0"/>
        <w:contextualSpacing/>
      </w:pPr>
    </w:p>
    <w:p w:rsidR="00671CA0" w:rsidRDefault="00671CA0" w:rsidP="009B0546">
      <w:pPr>
        <w:pStyle w:val="a3"/>
        <w:tabs>
          <w:tab w:val="left" w:pos="993"/>
        </w:tabs>
        <w:ind w:firstLine="0"/>
        <w:contextualSpacing/>
      </w:pPr>
    </w:p>
    <w:p w:rsidR="00671CA0" w:rsidRPr="00671CA0" w:rsidRDefault="00671CA0" w:rsidP="009C39D5">
      <w:pPr>
        <w:pStyle w:val="a3"/>
        <w:tabs>
          <w:tab w:val="left" w:pos="993"/>
        </w:tabs>
        <w:ind w:firstLine="0"/>
        <w:contextualSpacing/>
        <w:rPr>
          <w:b/>
        </w:rPr>
      </w:pPr>
      <w:r>
        <w:t xml:space="preserve">Учёный секретарь совета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Е.В. Прокопчук</w:t>
      </w:r>
    </w:p>
    <w:p w:rsidR="00D04A05" w:rsidRPr="00D04A05" w:rsidRDefault="00D04A05" w:rsidP="009B0546">
      <w:pPr>
        <w:pStyle w:val="a3"/>
        <w:tabs>
          <w:tab w:val="left" w:pos="709"/>
        </w:tabs>
        <w:contextualSpacing/>
      </w:pPr>
    </w:p>
    <w:p w:rsidR="00D04A05" w:rsidRDefault="00D04A05" w:rsidP="009B0546">
      <w:pPr>
        <w:pStyle w:val="a3"/>
        <w:ind w:left="567" w:firstLine="0"/>
        <w:contextualSpacing/>
      </w:pPr>
    </w:p>
    <w:p w:rsidR="002623D2" w:rsidRDefault="002623D2" w:rsidP="009B0546">
      <w:pPr>
        <w:contextualSpacing/>
      </w:pPr>
    </w:p>
    <w:sectPr w:rsidR="002623D2" w:rsidSect="009D7381">
      <w:type w:val="continuous"/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5E9B"/>
    <w:multiLevelType w:val="hybridMultilevel"/>
    <w:tmpl w:val="6A906E5A"/>
    <w:lvl w:ilvl="0" w:tplc="42785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99B13FD"/>
    <w:multiLevelType w:val="multilevel"/>
    <w:tmpl w:val="FF6444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" w15:restartNumberingAfterBreak="0">
    <w:nsid w:val="29BA750C"/>
    <w:multiLevelType w:val="multilevel"/>
    <w:tmpl w:val="41CA6186"/>
    <w:lvl w:ilvl="0">
      <w:start w:val="1"/>
      <w:numFmt w:val="bullet"/>
      <w:lvlText w:val=""/>
      <w:lvlJc w:val="left"/>
      <w:pPr>
        <w:ind w:left="405" w:hanging="40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690D6B2F"/>
    <w:multiLevelType w:val="hybridMultilevel"/>
    <w:tmpl w:val="63205678"/>
    <w:lvl w:ilvl="0" w:tplc="072EC4EE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B753386"/>
    <w:multiLevelType w:val="hybridMultilevel"/>
    <w:tmpl w:val="30B4E866"/>
    <w:lvl w:ilvl="0" w:tplc="3188B96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5A"/>
    <w:rsid w:val="0003582A"/>
    <w:rsid w:val="0006680A"/>
    <w:rsid w:val="001A2315"/>
    <w:rsid w:val="002623D2"/>
    <w:rsid w:val="004D525A"/>
    <w:rsid w:val="004F0983"/>
    <w:rsid w:val="00526E72"/>
    <w:rsid w:val="00550D8F"/>
    <w:rsid w:val="00617664"/>
    <w:rsid w:val="00671CA0"/>
    <w:rsid w:val="006D27BA"/>
    <w:rsid w:val="007209A5"/>
    <w:rsid w:val="007B72E9"/>
    <w:rsid w:val="007C5314"/>
    <w:rsid w:val="00830F76"/>
    <w:rsid w:val="00873148"/>
    <w:rsid w:val="009B0546"/>
    <w:rsid w:val="009C39D5"/>
    <w:rsid w:val="009D7381"/>
    <w:rsid w:val="00B40BD8"/>
    <w:rsid w:val="00B81668"/>
    <w:rsid w:val="00D04A05"/>
    <w:rsid w:val="00D4224C"/>
    <w:rsid w:val="00D61DA8"/>
    <w:rsid w:val="00D71798"/>
    <w:rsid w:val="00E14442"/>
    <w:rsid w:val="00E72329"/>
    <w:rsid w:val="00EA14A4"/>
    <w:rsid w:val="00F9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860B8"/>
  <w15:chartTrackingRefBased/>
  <w15:docId w15:val="{AAF7164B-2E0F-41A9-A93B-A6A09C07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link w:val="a4"/>
    <w:rsid w:val="00D04A0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Знак"/>
    <w:link w:val="a3"/>
    <w:locked/>
    <w:rsid w:val="00D04A0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D04A05"/>
    <w:pPr>
      <w:ind w:left="720"/>
      <w:contextualSpacing/>
    </w:pPr>
  </w:style>
  <w:style w:type="character" w:customStyle="1" w:styleId="font-semibold">
    <w:name w:val="font-semibold"/>
    <w:basedOn w:val="a0"/>
    <w:rsid w:val="00E72329"/>
  </w:style>
  <w:style w:type="paragraph" w:styleId="a6">
    <w:name w:val="Balloon Text"/>
    <w:basedOn w:val="a"/>
    <w:link w:val="a7"/>
    <w:uiPriority w:val="99"/>
    <w:semiHidden/>
    <w:unhideWhenUsed/>
    <w:rsid w:val="009C39D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C39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1414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Прокопчук Елена Викторовна</cp:lastModifiedBy>
  <cp:revision>3</cp:revision>
  <cp:lastPrinted>2026-06-24T07:46:00Z</cp:lastPrinted>
  <dcterms:created xsi:type="dcterms:W3CDTF">2026-06-29T04:10:00Z</dcterms:created>
  <dcterms:modified xsi:type="dcterms:W3CDTF">2026-06-29T04:11:00Z</dcterms:modified>
</cp:coreProperties>
</file>